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FB3CA4" w:rsidRPr="00A257E8" w:rsidRDefault="00254911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Załącznik nr 6</w:t>
      </w:r>
      <w:r w:rsidR="00A257E8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S</w:t>
      </w:r>
      <w:r w:rsidR="0099601F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WZ</w:t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254911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DOTYCZĄCE ROCZNEGO PRZYCHODU</w:t>
      </w:r>
      <w:r w:rsidR="00D21A1B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 </w:t>
      </w:r>
      <w:r w:rsidR="00D21A1B"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CF32E6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hanowie Sp. z o.o. w </w:t>
      </w:r>
      <w:r w:rsidR="00584F9A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latach 2023 – 2024 w okresie 12 miesięcy </w:t>
      </w:r>
      <w:r w:rsidR="00E51699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E51699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584F9A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DT.W3.1.2023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11A9E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„Systematyczna dostawa materiałów budowlanych, armatury wodociągowej i kanalizacyjnej dla 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potrzeb Zakładu i 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>Kanalizacji w Ciec</w:t>
      </w:r>
      <w:r w:rsidR="00584F9A">
        <w:rPr>
          <w:rFonts w:ascii="Bookman Old Style" w:eastAsia="Times New Roman" w:hAnsi="Bookman Old Style"/>
          <w:sz w:val="20"/>
          <w:szCs w:val="20"/>
          <w:lang w:eastAsia="pl-PL"/>
        </w:rPr>
        <w:t>hanowie Sp. z o.o. w latach 2023 – 2024 w okresie 12 miesięcy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m(y), że roczny obrót w obszarze objętym zamówien</w:t>
      </w:r>
      <w:r w:rsidR="00584F9A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2022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584F9A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2022</w:t>
            </w:r>
            <w:bookmarkStart w:id="0" w:name="_GoBack"/>
            <w:bookmarkEnd w:id="0"/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254911"/>
    <w:rsid w:val="00584F9A"/>
    <w:rsid w:val="005A0308"/>
    <w:rsid w:val="0068037D"/>
    <w:rsid w:val="008848D4"/>
    <w:rsid w:val="008E79B9"/>
    <w:rsid w:val="00985747"/>
    <w:rsid w:val="0099601F"/>
    <w:rsid w:val="009C0A52"/>
    <w:rsid w:val="00A257E8"/>
    <w:rsid w:val="00CF32E6"/>
    <w:rsid w:val="00D11A9E"/>
    <w:rsid w:val="00D21A1B"/>
    <w:rsid w:val="00D42A27"/>
    <w:rsid w:val="00DF7C3D"/>
    <w:rsid w:val="00E5169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25</cp:revision>
  <dcterms:created xsi:type="dcterms:W3CDTF">2017-02-21T06:49:00Z</dcterms:created>
  <dcterms:modified xsi:type="dcterms:W3CDTF">2023-05-17T11:22:00Z</dcterms:modified>
</cp:coreProperties>
</file>