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B" w:rsidRPr="00AB75B3" w:rsidRDefault="002F067B" w:rsidP="002F067B">
      <w:pPr>
        <w:ind w:left="7080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Załącznik nr 3</w:t>
      </w:r>
      <w:r w:rsidRPr="00AB75B3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SWZ</w:t>
      </w:r>
    </w:p>
    <w:p w:rsidR="002F067B" w:rsidRDefault="002F067B" w:rsidP="002F067B">
      <w:pPr>
        <w:ind w:left="7080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2F067B" w:rsidRDefault="002F067B" w:rsidP="002F067B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F067B" w:rsidRPr="00D72846" w:rsidRDefault="002F067B" w:rsidP="002F06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Nazwa, adres </w:t>
      </w:r>
      <w:r w:rsidRPr="00130D8F">
        <w:rPr>
          <w:rFonts w:ascii="Arial" w:hAnsi="Arial" w:cs="Arial"/>
          <w:sz w:val="20"/>
          <w:szCs w:val="20"/>
        </w:rPr>
        <w:t>Wykonawcy:</w:t>
      </w:r>
    </w:p>
    <w:p w:rsidR="002F067B" w:rsidRPr="00130D8F" w:rsidRDefault="002F067B" w:rsidP="002F067B">
      <w:pPr>
        <w:rPr>
          <w:rFonts w:ascii="Arial" w:hAnsi="Arial" w:cs="Arial"/>
          <w:sz w:val="20"/>
          <w:szCs w:val="20"/>
        </w:rPr>
      </w:pPr>
    </w:p>
    <w:p w:rsidR="002F067B" w:rsidRPr="00130D8F" w:rsidRDefault="002F067B" w:rsidP="002F067B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F067B" w:rsidRPr="00130D8F" w:rsidRDefault="002F067B" w:rsidP="002F067B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F067B" w:rsidRPr="00130D8F" w:rsidRDefault="002F067B" w:rsidP="002F067B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F067B" w:rsidRPr="00130D8F" w:rsidRDefault="002F067B" w:rsidP="002F067B">
      <w:pPr>
        <w:rPr>
          <w:rFonts w:ascii="Arial" w:hAnsi="Arial" w:cs="Arial"/>
          <w:sz w:val="20"/>
          <w:szCs w:val="20"/>
        </w:rPr>
      </w:pPr>
    </w:p>
    <w:p w:rsidR="002F067B" w:rsidRPr="004E1218" w:rsidRDefault="002F067B" w:rsidP="002F067B">
      <w:pPr>
        <w:suppressAutoHyphens w:val="0"/>
        <w:rPr>
          <w:lang w:eastAsia="pl-PL"/>
        </w:rPr>
      </w:pPr>
    </w:p>
    <w:p w:rsidR="002F067B" w:rsidRPr="00D72846" w:rsidRDefault="002F067B" w:rsidP="002F067B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72846">
        <w:rPr>
          <w:rFonts w:ascii="Arial" w:hAnsi="Arial" w:cs="Arial"/>
          <w:b/>
          <w:bCs/>
          <w:sz w:val="20"/>
          <w:szCs w:val="20"/>
          <w:lang w:eastAsia="pl-PL"/>
        </w:rPr>
        <w:t xml:space="preserve">O Ś W I A D C Z E N I E </w:t>
      </w:r>
    </w:p>
    <w:p w:rsidR="002F067B" w:rsidRPr="00D72846" w:rsidRDefault="00390B8C" w:rsidP="002F067B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</w:t>
      </w:r>
      <w:bookmarkStart w:id="0" w:name="_GoBack"/>
      <w:bookmarkEnd w:id="0"/>
      <w:r w:rsidR="002F067B">
        <w:rPr>
          <w:rFonts w:ascii="Arial" w:hAnsi="Arial" w:cs="Arial"/>
          <w:b/>
          <w:bCs/>
          <w:sz w:val="20"/>
          <w:szCs w:val="20"/>
          <w:lang w:eastAsia="pl-PL"/>
        </w:rPr>
        <w:t xml:space="preserve"> braku podstaw do wykluczenia  z postępowania</w:t>
      </w:r>
    </w:p>
    <w:p w:rsidR="002F067B" w:rsidRPr="00686AD1" w:rsidRDefault="002F067B" w:rsidP="002F067B">
      <w:pPr>
        <w:suppressAutoHyphens w:val="0"/>
        <w:rPr>
          <w:rFonts w:ascii="Arial Narrow" w:hAnsi="Arial Narrow"/>
          <w:b/>
          <w:lang w:eastAsia="pl-PL"/>
        </w:rPr>
      </w:pPr>
    </w:p>
    <w:p w:rsidR="002F067B" w:rsidRPr="00686AD1" w:rsidRDefault="002F067B" w:rsidP="002F067B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DE7EC8">
        <w:rPr>
          <w:rFonts w:ascii="Arial" w:hAnsi="Arial" w:cs="Arial"/>
          <w:b/>
          <w:sz w:val="20"/>
          <w:szCs w:val="20"/>
          <w:lang w:eastAsia="pl-PL"/>
        </w:rPr>
        <w:t>DT/W3/1/2021</w:t>
      </w:r>
      <w:r w:rsidRPr="00686AD1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0F2C91" w:rsidRDefault="000F2C91"/>
    <w:p w:rsidR="008404D0" w:rsidRDefault="008404D0" w:rsidP="001F731A">
      <w:pPr>
        <w:ind w:firstLine="708"/>
        <w:jc w:val="both"/>
      </w:pPr>
      <w:r>
        <w:t>Oświadczam</w:t>
      </w:r>
      <w:r w:rsidR="00CF3E3C">
        <w:t>/y</w:t>
      </w:r>
      <w:r>
        <w:t>, że nie podlegam wykluczeniu z postępowania o udzielenie z</w:t>
      </w:r>
      <w:r w:rsidR="00D02E80">
        <w:t>amówienia z </w:t>
      </w:r>
      <w:r>
        <w:t xml:space="preserve">powodu: </w:t>
      </w:r>
    </w:p>
    <w:p w:rsidR="008404D0" w:rsidRDefault="00A5725F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 xml:space="preserve">zaistnienia przyczyn określonych w art. 108 ust. 1 i 2 ustawy </w:t>
      </w:r>
      <w:proofErr w:type="spellStart"/>
      <w:r>
        <w:t>Pzp</w:t>
      </w:r>
      <w:proofErr w:type="spellEnd"/>
      <w:r>
        <w:t>;</w:t>
      </w:r>
    </w:p>
    <w:p w:rsidR="00A5725F" w:rsidRDefault="002D4B75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>naruszenia obowiązku dotyczącego płatności podatków, opłat i składek na ubezpieczenia społeczne lub zdrowotne;</w:t>
      </w:r>
    </w:p>
    <w:p w:rsidR="005D5C0E" w:rsidRDefault="005D5C0E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>naruszenia obowiązków w dziedzinie ochrony środowiska</w:t>
      </w:r>
      <w:r w:rsidR="00D02E80">
        <w:t>, prawa socjalnego lub </w:t>
      </w:r>
      <w:r>
        <w:t>prawa pracy:</w:t>
      </w:r>
    </w:p>
    <w:p w:rsidR="005D5C0E" w:rsidRDefault="005D5C0E" w:rsidP="001F731A">
      <w:pPr>
        <w:pStyle w:val="Akapitzlist"/>
        <w:numPr>
          <w:ilvl w:val="0"/>
          <w:numId w:val="2"/>
        </w:numPr>
        <w:jc w:val="both"/>
      </w:pPr>
      <w:r>
        <w:t>skazania prawomocne za przestępstwo przeciwko środowisku, o którym mowa w roz</w:t>
      </w:r>
      <w:r w:rsidR="00CF3E3C">
        <w:t>dziale XXII Kodeksu karnego lu</w:t>
      </w:r>
      <w:r>
        <w:t xml:space="preserve">b za przestępstwo przeciwko prawom osób wykonujących pracę zarobkową, o którym mowa w rozdziale XXVIII Kodeksu karnego, lub </w:t>
      </w:r>
      <w:r w:rsidR="00CF3E3C">
        <w:t>z</w:t>
      </w:r>
      <w:r>
        <w:t xml:space="preserve">a odpowiedni czyn zabroniony określony </w:t>
      </w:r>
      <w:r w:rsidR="00D02E80">
        <w:t>w </w:t>
      </w:r>
      <w:r>
        <w:t>przepisach prawa obcego;</w:t>
      </w:r>
    </w:p>
    <w:p w:rsidR="005D5C0E" w:rsidRDefault="005D5C0E" w:rsidP="001F731A">
      <w:pPr>
        <w:pStyle w:val="Akapitzlist"/>
        <w:numPr>
          <w:ilvl w:val="0"/>
          <w:numId w:val="2"/>
        </w:numPr>
        <w:jc w:val="both"/>
      </w:pPr>
      <w:r>
        <w:t xml:space="preserve">prawomocnie skazanego za wykroczenie przeciwko </w:t>
      </w:r>
      <w:r w:rsidR="00D02E80">
        <w:t>prawom pracownika lub </w:t>
      </w:r>
      <w:r>
        <w:t>wykroczenie przeciwko środowisku, jeżeli za jego popełnienie wymierzono karę aresztu, ograniczenia wolności lub karę grzywny;</w:t>
      </w:r>
    </w:p>
    <w:p w:rsidR="001F731A" w:rsidRDefault="005D5C0E" w:rsidP="001F731A">
      <w:pPr>
        <w:pStyle w:val="Akapitzlist"/>
        <w:numPr>
          <w:ilvl w:val="0"/>
          <w:numId w:val="2"/>
        </w:numPr>
        <w:jc w:val="both"/>
      </w:pPr>
      <w:r>
        <w:t xml:space="preserve">wydania ostatecznej </w:t>
      </w:r>
      <w:r w:rsidR="001F731A">
        <w:t>decyzji administracyjnej o naruszeniu obowiązków wynikających z prawa ochrony środowis</w:t>
      </w:r>
      <w:r w:rsidR="00D02E80">
        <w:t>ka, prawa pracy lub przepisów o </w:t>
      </w:r>
      <w:r w:rsidR="001F731A">
        <w:t>zabezpieczeniu społecznym, jeżeli wymierzono tą decyzją karę pieniężną;</w:t>
      </w:r>
    </w:p>
    <w:p w:rsidR="002D4B75" w:rsidRDefault="005D5C0E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 xml:space="preserve">prawomocnego skazania za przestępstwo lub ukarania za wykroczenie, o którym mowa </w:t>
      </w:r>
      <w:r w:rsidR="00003619">
        <w:t xml:space="preserve">w pkt. 3 lit. A lub b urzędującego członka organu zarządzającego lub nadzorczego, wspólnika spółki w spółce jawnej lub partnerskiej albo komplementariusza w spółce </w:t>
      </w:r>
      <w:r w:rsidR="00532B16">
        <w:t>komandytowej lub komandytowo – akcyjnej lub prokurenta;</w:t>
      </w:r>
    </w:p>
    <w:p w:rsidR="00532B16" w:rsidRDefault="00532B16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>otwarcia likwidacji, ogłoszenia upadłości Wykonawcy, zarządzania przez likwidatora lub sąd, zawarcia układu z wierzycielami, zawieszenia działalności albo znajdowania się w tego rodzaju sytuacji wynikającej z podobnej procedury przewidzianej w przepisach miejsca wszczęcia tej procedury;</w:t>
      </w:r>
    </w:p>
    <w:p w:rsidR="00532B16" w:rsidRDefault="00532B16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 xml:space="preserve">naruszenia obowiązków zawodowych, co podważa uczciwość, w szczególności gdy w wyniku zamierzonego działania lub rażącego </w:t>
      </w:r>
      <w:r w:rsidR="004D0C7A">
        <w:t xml:space="preserve">niedbalstwa nie wykonano </w:t>
      </w:r>
      <w:r w:rsidR="00CF3E3C">
        <w:t xml:space="preserve">lub </w:t>
      </w:r>
      <w:r w:rsidR="004D0C7A">
        <w:t>nienależycie wykonano zamówienie, co zamawiający jest w stanie wykazać z pomocą stosownych dowodów;</w:t>
      </w:r>
    </w:p>
    <w:p w:rsidR="004D0C7A" w:rsidRDefault="00CF3E3C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>wystąpienia konfliktu interes</w:t>
      </w:r>
      <w:r w:rsidR="004D0C7A">
        <w:t>ów w rozumieniu art. 56 ust.2, którego nie można skuteczni</w:t>
      </w:r>
      <w:r>
        <w:t>e wyeliminować w inny sposób niż</w:t>
      </w:r>
      <w:r w:rsidR="004D0C7A">
        <w:t xml:space="preserve"> przez wykluczenie Wykonawcy;</w:t>
      </w:r>
    </w:p>
    <w:p w:rsidR="004D0C7A" w:rsidRDefault="00911105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>nie wykonania lub nienależytego wykonania w znacznym stopniu lub zakresie albo długotrwałego nienależytego wykonywania istotnych zobowiązań wynik</w:t>
      </w:r>
      <w:r w:rsidR="00CF3E3C">
        <w:t>ających z </w:t>
      </w:r>
      <w:r>
        <w:t xml:space="preserve">wcześniejszej umowy w sprawie zamówienia publicznego lub umowy koncesji, co </w:t>
      </w:r>
      <w:r>
        <w:lastRenderedPageBreak/>
        <w:t>doprowadziło do wypowiedzenia lub odstąpienia od umowy, odszkodowania, wykonania zastępczego lub realizacji uprawnień z tytułu rękojmi za wady;</w:t>
      </w:r>
    </w:p>
    <w:p w:rsidR="00911105" w:rsidRDefault="00911105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 xml:space="preserve">wprowadzenia w wyniku zamierzonego działania lub rażącego niedbalstwa zamawiającego w błąd przy przedstawianiu informacji, że nie podlega wykluczeniu, spełnia warunki udziału w postępowaniu lub kryteria selekcji, co mogło mieć istotny wpływ na decyzje </w:t>
      </w:r>
      <w:r w:rsidR="00D83B44">
        <w:t>podejmowane przez zamawiającego w postępowaniu o udzielenie zamówienia, lub zatajenia tych informacji lub nie przedstawienia wymaganych podmiotowych środków dowodowych;</w:t>
      </w:r>
    </w:p>
    <w:p w:rsidR="00D83B44" w:rsidRDefault="00D83B44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>bezprawnego wpływania lub próby wpływania na czynności zamawiającego lub próbowania pozyskania informacji poufnych, mogących dać przewagę w postępowaniu o udzielenie zamówienia;</w:t>
      </w:r>
    </w:p>
    <w:p w:rsidR="00D83B44" w:rsidRDefault="00D83B44" w:rsidP="001F731A">
      <w:pPr>
        <w:pStyle w:val="Akapitzlist"/>
        <w:numPr>
          <w:ilvl w:val="0"/>
          <w:numId w:val="1"/>
        </w:numPr>
        <w:ind w:left="1037" w:hanging="357"/>
        <w:jc w:val="both"/>
      </w:pPr>
      <w:r>
        <w:t>przedstawienia w wyniku lekkomyślności lub niedbalstwa informacji wprowadzających w błąd, co mogło mieć istotny wpływ na decyzje podejmowane przez zamawiającego w postępowaniu o udzielenie zamówienia.</w:t>
      </w:r>
    </w:p>
    <w:p w:rsidR="00D83B44" w:rsidRDefault="00D83B44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</w:p>
    <w:p w:rsidR="0038237C" w:rsidRDefault="0038237C" w:rsidP="00D83B44">
      <w:pPr>
        <w:pStyle w:val="Akapitzlist"/>
        <w:ind w:left="1037"/>
        <w:jc w:val="both"/>
      </w:pPr>
      <w:r>
        <w:t>………………………………</w:t>
      </w:r>
      <w:r w:rsidR="00684696">
        <w:t xml:space="preserve"> </w:t>
      </w:r>
      <w:r w:rsidR="00684696">
        <w:tab/>
      </w:r>
      <w:r w:rsidR="00684696">
        <w:tab/>
      </w:r>
      <w:r w:rsidR="00684696">
        <w:tab/>
        <w:t>………………………………….</w:t>
      </w:r>
    </w:p>
    <w:p w:rsidR="0038237C" w:rsidRPr="0038237C" w:rsidRDefault="0038237C" w:rsidP="0038237C">
      <w:pPr>
        <w:pStyle w:val="Akapitzlist"/>
        <w:ind w:left="1037" w:firstLine="379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38237C">
        <w:rPr>
          <w:sz w:val="20"/>
          <w:szCs w:val="20"/>
        </w:rPr>
        <w:t>miejscowość</w:t>
      </w:r>
      <w:r>
        <w:rPr>
          <w:sz w:val="20"/>
          <w:szCs w:val="20"/>
        </w:rPr>
        <w:t>, data)</w:t>
      </w:r>
      <w:r w:rsidR="00684696">
        <w:rPr>
          <w:sz w:val="20"/>
          <w:szCs w:val="20"/>
        </w:rPr>
        <w:tab/>
      </w:r>
      <w:r w:rsidR="00684696">
        <w:rPr>
          <w:sz w:val="20"/>
          <w:szCs w:val="20"/>
        </w:rPr>
        <w:tab/>
      </w:r>
      <w:r w:rsidR="00684696">
        <w:rPr>
          <w:sz w:val="20"/>
          <w:szCs w:val="20"/>
        </w:rPr>
        <w:tab/>
      </w:r>
      <w:r w:rsidR="00684696">
        <w:rPr>
          <w:sz w:val="20"/>
          <w:szCs w:val="20"/>
        </w:rPr>
        <w:tab/>
        <w:t>(pieczęć i podpisy osób uprawnionych)</w:t>
      </w:r>
    </w:p>
    <w:sectPr w:rsidR="0038237C" w:rsidRPr="0038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75F"/>
    <w:multiLevelType w:val="hybridMultilevel"/>
    <w:tmpl w:val="08A29928"/>
    <w:lvl w:ilvl="0" w:tplc="04150017">
      <w:start w:val="1"/>
      <w:numFmt w:val="lowerLetter"/>
      <w:lvlText w:val="%1)"/>
      <w:lvlJc w:val="left"/>
      <w:pPr>
        <w:ind w:left="1757" w:hanging="360"/>
      </w:pPr>
    </w:lvl>
    <w:lvl w:ilvl="1" w:tplc="04150019" w:tentative="1">
      <w:start w:val="1"/>
      <w:numFmt w:val="lowerLetter"/>
      <w:lvlText w:val="%2.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" w15:restartNumberingAfterBreak="0">
    <w:nsid w:val="79CC56E0"/>
    <w:multiLevelType w:val="hybridMultilevel"/>
    <w:tmpl w:val="525880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B"/>
    <w:rsid w:val="00003619"/>
    <w:rsid w:val="000F2C91"/>
    <w:rsid w:val="001F731A"/>
    <w:rsid w:val="002D4B75"/>
    <w:rsid w:val="002F067B"/>
    <w:rsid w:val="0038237C"/>
    <w:rsid w:val="00390B8C"/>
    <w:rsid w:val="004D0C7A"/>
    <w:rsid w:val="00532B16"/>
    <w:rsid w:val="005D5C0E"/>
    <w:rsid w:val="00684696"/>
    <w:rsid w:val="008404D0"/>
    <w:rsid w:val="00911105"/>
    <w:rsid w:val="00A5725F"/>
    <w:rsid w:val="00CF3E3C"/>
    <w:rsid w:val="00D02E80"/>
    <w:rsid w:val="00D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B573-BB70-41C0-87B8-C027D13D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13</cp:revision>
  <dcterms:created xsi:type="dcterms:W3CDTF">2021-06-07T10:47:00Z</dcterms:created>
  <dcterms:modified xsi:type="dcterms:W3CDTF">2021-06-08T07:11:00Z</dcterms:modified>
</cp:coreProperties>
</file>